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6" w:rsidRPr="00887526" w:rsidRDefault="00887526" w:rsidP="00887526">
      <w:pPr>
        <w:spacing w:after="0" w:line="240" w:lineRule="auto"/>
        <w:jc w:val="center"/>
        <w:rPr>
          <w:rFonts w:ascii="Impact" w:eastAsia="Times New Roman" w:hAnsi="Impact" w:cs="Times New Roman"/>
          <w:sz w:val="44"/>
          <w:szCs w:val="44"/>
          <w:lang w:eastAsia="ru-RU"/>
        </w:rPr>
      </w:pPr>
      <w:r>
        <w:rPr>
          <w:rFonts w:ascii="Impact" w:eastAsia="Times New Roman" w:hAnsi="Impact" w:cs="Times New Roman"/>
          <w:noProof/>
          <w:sz w:val="48"/>
          <w:szCs w:val="24"/>
          <w:lang w:eastAsia="ru-RU"/>
        </w:rPr>
        <w:drawing>
          <wp:inline distT="0" distB="0" distL="0" distR="0">
            <wp:extent cx="99060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26" w:rsidRPr="00887526" w:rsidRDefault="00887526" w:rsidP="00887526">
      <w:pPr>
        <w:spacing w:after="0" w:line="240" w:lineRule="auto"/>
        <w:rPr>
          <w:rFonts w:ascii="Impact" w:eastAsia="Times New Roman" w:hAnsi="Impact" w:cs="Times New Roman"/>
          <w:sz w:val="44"/>
          <w:szCs w:val="44"/>
          <w:lang w:eastAsia="ru-RU"/>
        </w:rPr>
      </w:pPr>
    </w:p>
    <w:p w:rsidR="00887526" w:rsidRPr="00887526" w:rsidRDefault="00887526" w:rsidP="00887526">
      <w:pPr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887526">
        <w:rPr>
          <w:rFonts w:ascii="Impact" w:eastAsia="Times New Roman" w:hAnsi="Impact" w:cs="Times New Roman"/>
          <w:sz w:val="40"/>
          <w:szCs w:val="40"/>
          <w:lang w:eastAsia="ru-RU"/>
        </w:rPr>
        <w:t>РЕСПУБЛИКА ДАГЕСТАН</w:t>
      </w:r>
    </w:p>
    <w:p w:rsidR="00887526" w:rsidRPr="00887526" w:rsidRDefault="00887526" w:rsidP="00887526">
      <w:pPr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  <w:lang w:eastAsia="ru-RU"/>
        </w:rPr>
      </w:pPr>
      <w:r w:rsidRPr="00887526">
        <w:rPr>
          <w:rFonts w:ascii="Impact" w:eastAsia="Times New Roman" w:hAnsi="Impact" w:cs="Times New Roman"/>
          <w:sz w:val="32"/>
          <w:szCs w:val="32"/>
          <w:lang w:eastAsia="ru-RU"/>
        </w:rPr>
        <w:t>БОТЛИХСКИЙ РАЙОН</w:t>
      </w:r>
    </w:p>
    <w:p w:rsidR="00887526" w:rsidRPr="00887526" w:rsidRDefault="00887526" w:rsidP="00887526">
      <w:pPr>
        <w:spacing w:after="0" w:line="240" w:lineRule="auto"/>
        <w:jc w:val="center"/>
        <w:rPr>
          <w:rFonts w:ascii="Impact" w:eastAsia="Times New Roman" w:hAnsi="Impact" w:cs="Times New Roman"/>
          <w:i/>
          <w:sz w:val="32"/>
          <w:szCs w:val="32"/>
          <w:lang w:eastAsia="ru-RU"/>
        </w:rPr>
      </w:pPr>
      <w:r w:rsidRPr="00887526">
        <w:rPr>
          <w:rFonts w:ascii="Impact" w:eastAsia="Times New Roman" w:hAnsi="Impact" w:cs="Times New Roman"/>
          <w:i/>
          <w:sz w:val="32"/>
          <w:szCs w:val="32"/>
          <w:lang w:eastAsia="ru-RU"/>
        </w:rPr>
        <w:t>МКОУ «</w:t>
      </w:r>
      <w:proofErr w:type="spellStart"/>
      <w:r w:rsidRPr="00887526">
        <w:rPr>
          <w:rFonts w:ascii="Impact" w:eastAsia="Times New Roman" w:hAnsi="Impact" w:cs="Times New Roman"/>
          <w:i/>
          <w:sz w:val="32"/>
          <w:szCs w:val="32"/>
          <w:lang w:eastAsia="ru-RU"/>
        </w:rPr>
        <w:t>Кванхидатлинская</w:t>
      </w:r>
      <w:proofErr w:type="spellEnd"/>
      <w:r w:rsidRPr="00887526">
        <w:rPr>
          <w:rFonts w:ascii="Impact" w:eastAsia="Times New Roman" w:hAnsi="Impact" w:cs="Times New Roman"/>
          <w:i/>
          <w:sz w:val="32"/>
          <w:szCs w:val="32"/>
          <w:lang w:eastAsia="ru-RU"/>
        </w:rPr>
        <w:t xml:space="preserve"> основная общеобразовательная школа»</w:t>
      </w:r>
    </w:p>
    <w:p w:rsidR="00887526" w:rsidRPr="00887526" w:rsidRDefault="00887526" w:rsidP="008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368973. РД. Ботлихский </w:t>
      </w:r>
      <w:proofErr w:type="spellStart"/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proofErr w:type="spellEnd"/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Кванхидатлиул</w:t>
      </w:r>
      <w:proofErr w:type="spellEnd"/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>,  Центральная 24</w:t>
      </w:r>
    </w:p>
    <w:p w:rsidR="00887526" w:rsidRPr="00887526" w:rsidRDefault="00887526" w:rsidP="008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тел.8-928-529-80-39, эл. почта: </w:t>
      </w:r>
      <w:proofErr w:type="spellStart"/>
      <w:r w:rsidRPr="0088752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sh</w:t>
      </w:r>
      <w:proofErr w:type="spellEnd"/>
      <w:r w:rsidRPr="0088752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88752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magomednabiev</w:t>
      </w:r>
      <w:proofErr w:type="spellEnd"/>
      <w:r w:rsidRPr="0088752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@</w:t>
      </w:r>
      <w:proofErr w:type="spellStart"/>
      <w:r w:rsidRPr="0088752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mail</w:t>
      </w:r>
      <w:proofErr w:type="spellEnd"/>
      <w:r w:rsidRPr="0088752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88752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ru</w:t>
      </w:r>
      <w:proofErr w:type="spellEnd"/>
      <w:r w:rsidRPr="008875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887526" w:rsidRPr="00887526" w:rsidRDefault="00887526" w:rsidP="0088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5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____________________________________________ 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887526" w:rsidRPr="00887526" w:rsidTr="00703B01">
        <w:tc>
          <w:tcPr>
            <w:tcW w:w="3508" w:type="dxa"/>
          </w:tcPr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ПРИНЯТО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Педагогическим Советом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школы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Протокол № 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5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>от «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__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___</w:t>
            </w: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» 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__мая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___ 2020 </w:t>
            </w: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 г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90" w:type="dxa"/>
            <w:hideMark/>
          </w:tcPr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СОГЛАСОВАНО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Председатель профкома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_______</w:t>
            </w:r>
            <w:proofErr w:type="spellStart"/>
            <w:r w:rsidRPr="00887526">
              <w:rPr>
                <w:rFonts w:ascii="Times New Roman" w:eastAsia="Calibri" w:hAnsi="Times New Roman" w:cs="Times New Roman"/>
                <w:szCs w:val="20"/>
              </w:rPr>
              <w:t>З.М.Магомедрасулов</w:t>
            </w:r>
            <w:proofErr w:type="spellEnd"/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>от «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___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</w:t>
            </w: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» 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_май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</w:t>
            </w: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20 </w:t>
            </w: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>г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191" w:type="dxa"/>
          </w:tcPr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УТВЕРЖДАЮ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 xml:space="preserve"> Директор школы: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szCs w:val="20"/>
              </w:rPr>
              <w:t>_________</w:t>
            </w:r>
            <w:proofErr w:type="spellStart"/>
            <w:r w:rsidRPr="00887526">
              <w:rPr>
                <w:rFonts w:ascii="Times New Roman" w:eastAsia="Calibri" w:hAnsi="Times New Roman" w:cs="Times New Roman"/>
                <w:szCs w:val="20"/>
              </w:rPr>
              <w:t>Ш.С.Магомеднабиев</w:t>
            </w:r>
            <w:proofErr w:type="spellEnd"/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>от «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_24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_</w:t>
            </w: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» </w:t>
            </w:r>
            <w:r w:rsidR="00480923">
              <w:rPr>
                <w:rFonts w:ascii="Times New Roman" w:eastAsia="Calibri" w:hAnsi="Times New Roman" w:cs="Times New Roman"/>
                <w:b/>
                <w:szCs w:val="20"/>
              </w:rPr>
              <w:t>_май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Cs w:val="20"/>
              </w:rPr>
              <w:t>__</w:t>
            </w:r>
            <w:r w:rsidRPr="00887526">
              <w:rPr>
                <w:rFonts w:ascii="Times New Roman" w:eastAsia="Calibri" w:hAnsi="Times New Roman" w:cs="Times New Roman"/>
                <w:b/>
                <w:szCs w:val="20"/>
              </w:rPr>
              <w:t xml:space="preserve"> 2020 г</w:t>
            </w: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887526" w:rsidRPr="00887526" w:rsidRDefault="00887526" w:rsidP="008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87526" w:rsidRPr="00887526" w:rsidRDefault="00887526" w:rsidP="00887526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 xml:space="preserve">ПОЛОЖЕНИЕ о </w:t>
      </w:r>
      <w:proofErr w:type="spellStart"/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бракеражной</w:t>
      </w:r>
      <w:proofErr w:type="spellEnd"/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 xml:space="preserve"> комиссии</w:t>
      </w:r>
    </w:p>
    <w:p w:rsidR="00887526" w:rsidRPr="00887526" w:rsidRDefault="00887526" w:rsidP="00887526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1. ОБЩИЕ ПОЛОЖЕНИЯ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 Настоящее Положение о </w:t>
      </w:r>
      <w:proofErr w:type="spell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бракеражной</w:t>
      </w:r>
      <w:proofErr w:type="spell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комиссии _____ "______________" (далее соответственно - "Положение", "Комиссия" и "предприятие") разработано на основе действующих санитарных норм и правил &lt;1&gt;,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1.2. Комиссия является постоянно действующим органом, состав которого в соответствии с Положением формируется из работников предприятия и привлекаемых специалистов.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1.3. Решения, принятые Комиссией в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рамках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имеющихся у нее полномочий, содержат указания, обязательные для исполнения всеми работниками предприятия, либо если в таких решениях прямо указаны работники предприятия, непосредственно которым они адресованы для исполнения.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1.4. Деятельность Комиссии основывается на принципах: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а) обеспечения безопасного и качественного приготовления, реализации и потребления продуктов питания.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б) уважения прав и защиты законных интересов работников предприятия, а также потребителей.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в) строгого соблюдения законодательства Российской Федерации.</w:t>
      </w:r>
    </w:p>
    <w:p w:rsidR="00887526" w:rsidRPr="00887526" w:rsidRDefault="00887526" w:rsidP="00887526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2. ОСНОВНЫЕ ЦЕЛИ И ЗАДАЧИ КОМИССИИ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2.1. Комиссия создана с целью осуществления постоянного контроля качества выпускаемой продукции на предприятии общественного питания.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Задачи создания и деятельности Комиссии: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2.2.1. Выборочная проверка качества всех поступающих на предприятие сырья, продуктов, полуфабрикатов, готовых блюд.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2.2.2. Сплошной контроль по мере готовности, но до отпуска потребителям качества, состава, веса, объема всех приготовленных на предприятии блюд, кулинарных изделий, полуфабрикатов.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2.2.3. Оценка проверяемой продукции с вынесением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решений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 ее соответствии установленным нормам и требованиям или о ее неготовности или о ее несоответствии </w:t>
      </w: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установленным требованиям с последующим уничтожением (при уничтожении составляется соответствующий акт).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2.2.4. Выявление ответственных и виновных в допущении брака конкретных работников.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2.3. Возложение на Комиссию иных поручений, не соответствующих цели и задачам, не допускается.</w:t>
      </w:r>
    </w:p>
    <w:p w:rsidR="00887526" w:rsidRPr="00887526" w:rsidRDefault="00887526" w:rsidP="00887526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3. СОСТАВ КОМИССИИ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 Комиссия утверждается приказом по предприятию в составе Председателя и ___ членов: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3.1.1. Председатель Комиссии - заме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ститель руководителя школы</w:t>
      </w: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3.1.2. Заведующий производством (повар).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3.1.3. Медработник (если имеется в штате).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(3.1.4.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Представитель отдела менеджмента качества.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3.1.5.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Специалист внутренней лаборатории предприятия).</w:t>
      </w:r>
      <w:proofErr w:type="gramEnd"/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3.2. По мере необходимости в состав Комиссии распоряжением руководителя предприятия могут включаться специалисты и эксперты, в том числе и не являющиеся работниками предприятия.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3.4. Для достижения целей и решения задач, определенных Положением, Председатель Комиссии осуществляет следующие функции: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а) организует и руководит деятельностью Комиссии;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б) обеспечивает членов Комиссии стерильной одеждой, приборами и лабораторным оборудованием;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в) информирует руководство и работников предприятия о деятельности Комиссии;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г) организует делопроизводство, связанное с деятельностью Комиссии.</w:t>
      </w:r>
    </w:p>
    <w:p w:rsidR="00887526" w:rsidRPr="00887526" w:rsidRDefault="00887526" w:rsidP="00887526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4. ДЕЯТЕЛЬНОСТЬ КОМИССИИ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4.4. Бракераж блюд, готовых кулинарных изделий и полуфабрикатов производится до отпуска (выдачи) потребителям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4.3. Комиссия органолептическими и лабораторными методами по утвержденным для каждого вида блюд, изделий и полуфабрикатов программам проверяет безопасность, качество, состав приготовленной продукции.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4.4. Результаты контроля немедленно регистрируются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4.4.1.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Журнале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бракеража поступающего продовольственного сырья и пищевых продуктов (сырых продуктов).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4.4.2.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Журнале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бракеража готовой кулинарной продукции.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4.4.3.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Журнале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бракеража готовых блюд.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(Вместо указанных выше журналов допустимый вариант: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журнале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бракеража пищевых продуктов и продовольственного сырья.)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Бракеражные</w:t>
      </w:r>
      <w:proofErr w:type="spell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журналы должны быть пронумерованы, прошнурованы и скреплены печатью предприятия. Хранятся </w:t>
      </w:r>
      <w:proofErr w:type="spell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бракеражные</w:t>
      </w:r>
      <w:proofErr w:type="spell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журналы у заведующего производством.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4.5. Выдача (отпуск) потребителям готовой пищи (или: полуфабрикатов) разрешается только после проведения приемочного контроля Комиссией с соответствующими записями в журналах.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4.6.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исследование в лабораторию.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4.8. Если блюдо не доведено до готовности, Комиссия задерживает его раздачу (реализацию) на время, необходимое для </w:t>
      </w:r>
      <w:proofErr w:type="spell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доготовки</w:t>
      </w:r>
      <w:proofErr w:type="spell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4.9. Для определения правильности веса штучных готовых кулинарных изделий и полуфабрикатов одновременно взвешиваются 5 - 10 порций каждого вида, а каш, гарниров и других нештучных блюд и изделий - путем взвешивания порций, взятых при отпуске потребителям.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4.10. 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887526" w:rsidRPr="00887526" w:rsidRDefault="00887526" w:rsidP="00887526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5. ПРАВА И ОБЯЗАННОСТИ КОМИССИИ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Комиссия постоянно выполняет отнесенные к ее компетенции функции. Добросовестность, компетентность, разумность членов Комиссии предполагаются.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Все работники предприятия обязаны оказывать Комиссии или отдельным ее членам всемерное содействие в реализации их функций.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5.3. По устному или письменному запросу Комиссии или отдельных ее членов работники предприятия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5.6. Записи в </w:t>
      </w:r>
      <w:proofErr w:type="spell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бракеражных</w:t>
      </w:r>
      <w:proofErr w:type="spell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журналах оформляются за подписями Председателя или не менее двух членов Комиссии. Заключения, предложения Комиссии оформляются письменно и подписываются Председателем и членами Комиссии.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5.7.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5.8. За нарушение настоящего Положения работники предприятия и члены Комиссии несут персональную ответственность.</w:t>
      </w:r>
    </w:p>
    <w:p w:rsidR="00887526" w:rsidRPr="00887526" w:rsidRDefault="00887526" w:rsidP="00887526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887526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6. ПРОЧИЕ ПОЛОЖЕНИЯ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6.1. Положение, а также вносимые в него изменения и дополнения утверждаются руководителем предприятия и вступают в силу после их утверждения.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Заместитель руководителя предприятия (технолог, шеф-повар и т.п.):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Согласовано: юридическая служба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______________/________________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С данным Положением 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ознакомлены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_______________/________/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_______________/________/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______________/________/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--------------------------------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&lt;1</w:t>
      </w: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&gt; В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зависимости от вида деятельности организации применяются: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Санитарно-эпидемиологические правила и нормативы..."); Постановление Главного государственного санитарного врача Российской Федерации от 04.03.2003 N 12 "О введении в действие "Санитарных правил по организации пассажирских перевозок на железнодорожном транспорте СП 2.5.1198-03" (вместе с "СП 2.5.1198-03. 2.5. Гигиена и эпидемиология на транспорте. Санитарные правила по организации пассажирских перевозок на железнодорожном транспорте. Санитарно-эпидемиологические правила", утверждены Главным государственным санитарным врачом Российской Федерации 03.03.2003);</w:t>
      </w:r>
    </w:p>
    <w:p w:rsidR="00887526" w:rsidRPr="00887526" w:rsidRDefault="00887526" w:rsidP="00887526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Постановление Главного государственного санитарного врача Российской Федерации от 23.07.2008 N 45 "Об утверждении СанПиН 2.4.5.2409-08" (вместе с "СанПиН 2.4.5.2409-08.</w:t>
      </w:r>
      <w:proofErr w:type="gramEnd"/>
      <w:r w:rsidRPr="0088752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нормативы").</w:t>
      </w:r>
    </w:p>
    <w:p w:rsidR="00791DDA" w:rsidRDefault="00480923"/>
    <w:sectPr w:rsidR="0079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6"/>
    <w:rsid w:val="000F7726"/>
    <w:rsid w:val="00480923"/>
    <w:rsid w:val="00887526"/>
    <w:rsid w:val="00A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2020-09-26T03:47:00Z</cp:lastPrinted>
  <dcterms:created xsi:type="dcterms:W3CDTF">2020-08-31T10:19:00Z</dcterms:created>
  <dcterms:modified xsi:type="dcterms:W3CDTF">2020-09-26T03:48:00Z</dcterms:modified>
</cp:coreProperties>
</file>